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972D67">
        <w:rPr>
          <w:rFonts w:ascii="Times New Roman" w:eastAsia="Times New Roman" w:hAnsi="Times New Roman" w:cs="Times New Roman"/>
          <w:b/>
          <w:sz w:val="28"/>
          <w:szCs w:val="28"/>
          <w:lang w:eastAsia="ru-RU"/>
        </w:rPr>
        <w:t>Об ответственности за совершение действий, направленных на разрушение или повреждение предприятий, сооружений, объектов транспортной инфраструктуры, сре</w:t>
      </w:r>
      <w:proofErr w:type="gramStart"/>
      <w:r w:rsidRPr="00972D67">
        <w:rPr>
          <w:rFonts w:ascii="Times New Roman" w:eastAsia="Times New Roman" w:hAnsi="Times New Roman" w:cs="Times New Roman"/>
          <w:b/>
          <w:sz w:val="28"/>
          <w:szCs w:val="28"/>
          <w:lang w:eastAsia="ru-RU"/>
        </w:rPr>
        <w:t>дств св</w:t>
      </w:r>
      <w:proofErr w:type="gramEnd"/>
      <w:r w:rsidRPr="00972D67">
        <w:rPr>
          <w:rFonts w:ascii="Times New Roman" w:eastAsia="Times New Roman" w:hAnsi="Times New Roman" w:cs="Times New Roman"/>
          <w:b/>
          <w:sz w:val="28"/>
          <w:szCs w:val="28"/>
          <w:lang w:eastAsia="ru-RU"/>
        </w:rPr>
        <w:t>язи</w:t>
      </w:r>
      <w:r>
        <w:rPr>
          <w:rFonts w:ascii="Times New Roman" w:eastAsia="Times New Roman" w:hAnsi="Times New Roman" w:cs="Times New Roman"/>
          <w:b/>
          <w:sz w:val="28"/>
          <w:szCs w:val="28"/>
          <w:lang w:eastAsia="ru-RU"/>
        </w:rPr>
        <w:t>»</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Статьей 281 Уголовного кодекса Российской Федерации (далее – УК РФ) предусмотрена уголовная ответственность за совершение диверсии.</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Прежде всего, объектами диверсии становятся: объекты энергетики, оборонной промышленности, транспорта, военные объекты и др. </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В частности, это могут быть заводы, фабрики, мосты, тоннели, водохранилища, склады продовольствия.</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Целью совершения диверсии является подрыв экономической безопасности и обороноспособности РФ. Именно этим диверсия и отличается от распространённого в наше время другого, не менее серьёзного преступления, такого как терроризм, ответственность за совершение, которого предусмотрена ст. 205 УК РФ.</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За совершение диверсии гражданином РФ по заданию иностранной разведки или иностранной организации квалифицируется по совокупности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 xml:space="preserve">с государственной изменой по </w:t>
      </w:r>
      <w:proofErr w:type="spellStart"/>
      <w:r w:rsidRPr="00972D67">
        <w:rPr>
          <w:rFonts w:ascii="Times New Roman" w:eastAsia="Times New Roman" w:hAnsi="Times New Roman" w:cs="Times New Roman"/>
          <w:sz w:val="28"/>
          <w:szCs w:val="28"/>
          <w:lang w:eastAsia="ru-RU"/>
        </w:rPr>
        <w:t>ст.ст</w:t>
      </w:r>
      <w:proofErr w:type="spellEnd"/>
      <w:r w:rsidRPr="00972D67">
        <w:rPr>
          <w:rFonts w:ascii="Times New Roman" w:eastAsia="Times New Roman" w:hAnsi="Times New Roman" w:cs="Times New Roman"/>
          <w:sz w:val="28"/>
          <w:szCs w:val="28"/>
          <w:lang w:eastAsia="ru-RU"/>
        </w:rPr>
        <w:t>. 275 и 281 УК РФ.</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Наказанием за совершение диверсии является лишение свободы на срок </w:t>
      </w:r>
      <w:proofErr w:type="gramStart"/>
      <w:r w:rsidRPr="00972D67">
        <w:rPr>
          <w:rFonts w:ascii="Times New Roman" w:eastAsia="Times New Roman" w:hAnsi="Times New Roman" w:cs="Times New Roman"/>
          <w:sz w:val="28"/>
          <w:szCs w:val="28"/>
          <w:lang w:eastAsia="ru-RU"/>
        </w:rPr>
        <w:t>от</w:t>
      </w:r>
      <w:proofErr w:type="gramEnd"/>
      <w:r w:rsidRPr="00972D67">
        <w:rPr>
          <w:rFonts w:ascii="Times New Roman" w:eastAsia="Times New Roman" w:hAnsi="Times New Roman" w:cs="Times New Roman"/>
          <w:sz w:val="28"/>
          <w:szCs w:val="28"/>
          <w:lang w:eastAsia="ru-RU"/>
        </w:rPr>
        <w:t xml:space="preserve"> десяти до двадцати лет. А за совершение того же преступления, но группой либо повлекшее причинение значительного имущественного ущерба, либо наступление иных тяжких последствий, наказываются лишением свободы на срок от двенадцати до двадцати лет. За совершение тех же деяний, если они повлекли умышленное причинение смерти человеку, наказанием будет лишение свободы на срок от пятнадцати до двадцати лет или пожизненное лишение свободы.</w:t>
      </w: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972D67">
        <w:rPr>
          <w:rFonts w:ascii="Times New Roman" w:eastAsia="Times New Roman" w:hAnsi="Times New Roman" w:cs="Times New Roman"/>
          <w:b/>
          <w:sz w:val="28"/>
          <w:szCs w:val="28"/>
          <w:lang w:eastAsia="ru-RU"/>
        </w:rPr>
        <w:t>Об использовании беспилотных летательных аппаратов</w:t>
      </w:r>
      <w:r>
        <w:rPr>
          <w:rFonts w:ascii="Times New Roman" w:eastAsia="Times New Roman" w:hAnsi="Times New Roman" w:cs="Times New Roman"/>
          <w:b/>
          <w:sz w:val="28"/>
          <w:szCs w:val="28"/>
          <w:lang w:eastAsia="ru-RU"/>
        </w:rPr>
        <w:t>»</w:t>
      </w: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В целях упорядочения полетов беспилотных летательных аппаратов, ведения базы данных воздушных судов постановлением Правительства Российской Федерации от 25.05.2019 № 658 утверждены правила учета </w:t>
      </w:r>
      <w:proofErr w:type="spellStart"/>
      <w:r w:rsidRPr="00972D67">
        <w:rPr>
          <w:rFonts w:ascii="Times New Roman" w:eastAsia="Times New Roman" w:hAnsi="Times New Roman" w:cs="Times New Roman"/>
          <w:sz w:val="28"/>
          <w:szCs w:val="28"/>
          <w:lang w:eastAsia="ru-RU"/>
        </w:rPr>
        <w:t>беспилотников</w:t>
      </w:r>
      <w:proofErr w:type="spellEnd"/>
      <w:r w:rsidRPr="00972D6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 xml:space="preserve">с максимальной взлетной массой от 150 </w:t>
      </w:r>
      <w:proofErr w:type="spellStart"/>
      <w:r w:rsidRPr="00972D67">
        <w:rPr>
          <w:rFonts w:ascii="Times New Roman" w:eastAsia="Times New Roman" w:hAnsi="Times New Roman" w:cs="Times New Roman"/>
          <w:sz w:val="28"/>
          <w:szCs w:val="28"/>
          <w:lang w:eastAsia="ru-RU"/>
        </w:rPr>
        <w:t>гр</w:t>
      </w:r>
      <w:proofErr w:type="spellEnd"/>
      <w:r w:rsidRPr="00972D67">
        <w:rPr>
          <w:rFonts w:ascii="Times New Roman" w:eastAsia="Times New Roman" w:hAnsi="Times New Roman" w:cs="Times New Roman"/>
          <w:sz w:val="28"/>
          <w:szCs w:val="28"/>
          <w:lang w:eastAsia="ru-RU"/>
        </w:rPr>
        <w:t xml:space="preserve"> до 30 кг.</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За управление воздушным судном, не поставленным на государственный учет, либо не имеющим учетного опознавательного знака, предусмотрена административная ответственность по ст. 11.5 КоАП РФ, а за нарушение правил использования воздушного пространства предусмотрена ответственность по ст. 11.4 КоАП РФ.</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В случаях, когда запуск </w:t>
      </w:r>
      <w:proofErr w:type="spellStart"/>
      <w:r w:rsidRPr="00972D67">
        <w:rPr>
          <w:rFonts w:ascii="Times New Roman" w:eastAsia="Times New Roman" w:hAnsi="Times New Roman" w:cs="Times New Roman"/>
          <w:sz w:val="28"/>
          <w:szCs w:val="28"/>
          <w:lang w:eastAsia="ru-RU"/>
        </w:rPr>
        <w:t>дрона</w:t>
      </w:r>
      <w:proofErr w:type="spellEnd"/>
      <w:r w:rsidRPr="00972D67">
        <w:rPr>
          <w:rFonts w:ascii="Times New Roman" w:eastAsia="Times New Roman" w:hAnsi="Times New Roman" w:cs="Times New Roman"/>
          <w:sz w:val="28"/>
          <w:szCs w:val="28"/>
          <w:lang w:eastAsia="ru-RU"/>
        </w:rPr>
        <w:t xml:space="preserve"> осуществлен без разрешения (либо допущено иное нарушение правил использования воздушного пространства) и повлек по неосторожности тяжкий вред здоровью или смерть человека, предусмотрено наказание до пяти лет лишения свободы, а если пострадали два и более лица — до семи лет лишения свободы (статья 271.1 УК РФ).</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Напоминаем, что на территории Кабардино-Балкарской Республики введено ограничение в виде запрета использования беспилотных гражданских воздушных </w:t>
      </w:r>
      <w:r w:rsidRPr="00972D67">
        <w:rPr>
          <w:rFonts w:ascii="Times New Roman" w:eastAsia="Times New Roman" w:hAnsi="Times New Roman" w:cs="Times New Roman"/>
          <w:sz w:val="28"/>
          <w:szCs w:val="28"/>
          <w:lang w:eastAsia="ru-RU"/>
        </w:rPr>
        <w:lastRenderedPageBreak/>
        <w:t xml:space="preserve">судов, за исключением беспилотных воздушных судов, используемых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 xml:space="preserve">в установленном законодательством порядке органами государственной власти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 xml:space="preserve">и местного самоуправления, подведомственными им организациями, организациями, выполняющими государственный оборонный заказ, иными организациями и физическими лицами по договорам с органами государственной власти и местного самоуправления в </w:t>
      </w:r>
      <w:proofErr w:type="gramStart"/>
      <w:r w:rsidRPr="00972D67">
        <w:rPr>
          <w:rFonts w:ascii="Times New Roman" w:eastAsia="Times New Roman" w:hAnsi="Times New Roman" w:cs="Times New Roman"/>
          <w:sz w:val="28"/>
          <w:szCs w:val="28"/>
          <w:lang w:eastAsia="ru-RU"/>
        </w:rPr>
        <w:t>рамках</w:t>
      </w:r>
      <w:proofErr w:type="gramEnd"/>
      <w:r w:rsidRPr="00972D67">
        <w:rPr>
          <w:rFonts w:ascii="Times New Roman" w:eastAsia="Times New Roman" w:hAnsi="Times New Roman" w:cs="Times New Roman"/>
          <w:sz w:val="28"/>
          <w:szCs w:val="28"/>
          <w:lang w:eastAsia="ru-RU"/>
        </w:rPr>
        <w:t xml:space="preserve"> возложенных на них полномочий (функций) (Указ Главы Кабардино-Балкарской Республики от 24 мая 2023 г. N 51-УГ «О временном ограничении использования беспилотных гражданских воздушных судов на территории Кабардино-Балкарской Республики»)</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В отношении физических и юридических лиц, нарушающих порядок использования воздушного пространства беспилотными воздушными судами, будут приняты соответствующие меры административного воздействия.</w:t>
      </w: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972D67">
        <w:rPr>
          <w:rFonts w:ascii="Times New Roman" w:eastAsia="Times New Roman" w:hAnsi="Times New Roman" w:cs="Times New Roman"/>
          <w:b/>
          <w:sz w:val="28"/>
          <w:szCs w:val="28"/>
          <w:lang w:eastAsia="ru-RU"/>
        </w:rPr>
        <w:t>Права предпринимателей при осуществлении государственного контроля (надзора) и муниципального контроля</w:t>
      </w:r>
      <w:r>
        <w:rPr>
          <w:rFonts w:ascii="Times New Roman" w:eastAsia="Times New Roman" w:hAnsi="Times New Roman" w:cs="Times New Roman"/>
          <w:b/>
          <w:sz w:val="28"/>
          <w:szCs w:val="28"/>
          <w:lang w:eastAsia="ru-RU"/>
        </w:rPr>
        <w:t>»</w:t>
      </w: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Порядок организации и осуществления государственного и муниципального контроля регламентирован Федеральным законом от 31.07.2020 № 248-ФЗ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«О государственном контроле (надзоре) и муниципальном контроле в Российской Федерации» с учетом особенностей, определенных постановлением Правительства Российской Федерации от 10.03.2022 № 336.</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Максимальный срок проведения контрольного (надзорного) мероприятия составляет 10 рабочих дней. Максимальный срок проверки</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 xml:space="preserve">в отношении </w:t>
      </w:r>
      <w:proofErr w:type="spellStart"/>
      <w:r w:rsidRPr="00972D67">
        <w:rPr>
          <w:rFonts w:ascii="Times New Roman" w:eastAsia="Times New Roman" w:hAnsi="Times New Roman" w:cs="Times New Roman"/>
          <w:sz w:val="28"/>
          <w:szCs w:val="28"/>
          <w:lang w:eastAsia="ru-RU"/>
        </w:rPr>
        <w:t>микропредприятия</w:t>
      </w:r>
      <w:proofErr w:type="spellEnd"/>
      <w:r w:rsidRPr="00972D67">
        <w:rPr>
          <w:rFonts w:ascii="Times New Roman" w:eastAsia="Times New Roman" w:hAnsi="Times New Roman" w:cs="Times New Roman"/>
          <w:sz w:val="28"/>
          <w:szCs w:val="28"/>
          <w:lang w:eastAsia="ru-RU"/>
        </w:rPr>
        <w:t xml:space="preserve"> не может превышать 15 часов, малого предприятия – 50 часов.</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При проведении контрольного (надзорного) мероприятия предприниматель имеет право (ст. 36 Федерального закона от 31.07.2020 № 248-ФЗ):</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proofErr w:type="gramStart"/>
      <w:r w:rsidRPr="00972D67">
        <w:rPr>
          <w:rFonts w:ascii="Times New Roman" w:eastAsia="Times New Roman" w:hAnsi="Times New Roman" w:cs="Times New Roman"/>
          <w:sz w:val="28"/>
          <w:szCs w:val="28"/>
          <w:lang w:eastAsia="ru-RU"/>
        </w:rPr>
        <w:t>- присутствовать при проведении профилактического мероприятия, контрольного (надзорного) мероприятия, давать пояснения по вопросам</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их проведения, за исключением мероприятий, при проведении которых</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не осуществляется взаимодействие контрольных (надзорных) органов</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с контролируемыми лицами;</w:t>
      </w:r>
      <w:proofErr w:type="gramEnd"/>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 </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proofErr w:type="gramStart"/>
      <w:r w:rsidRPr="00972D67">
        <w:rPr>
          <w:rFonts w:ascii="Times New Roman" w:eastAsia="Times New Roman" w:hAnsi="Times New Roman" w:cs="Times New Roman"/>
          <w:sz w:val="28"/>
          <w:szCs w:val="28"/>
          <w:lang w:eastAsia="ru-RU"/>
        </w:rPr>
        <w:t xml:space="preserve">-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и свобод человека и гражданина в связи с поступившими в органы прокуратуры материалами и обращениями, за исключением сведений, составляющих</w:t>
      </w:r>
      <w:proofErr w:type="gramEnd"/>
      <w:r w:rsidRPr="00972D67">
        <w:rPr>
          <w:rFonts w:ascii="Times New Roman" w:eastAsia="Times New Roman" w:hAnsi="Times New Roman" w:cs="Times New Roman"/>
          <w:sz w:val="28"/>
          <w:szCs w:val="28"/>
          <w:lang w:eastAsia="ru-RU"/>
        </w:rPr>
        <w:t xml:space="preserve"> охраняемую законом тайну; </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lastRenderedPageBreak/>
        <w:t xml:space="preserve">-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 </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proofErr w:type="gramStart"/>
      <w:r w:rsidRPr="00972D67">
        <w:rPr>
          <w:rFonts w:ascii="Times New Roman" w:eastAsia="Times New Roman" w:hAnsi="Times New Roman" w:cs="Times New Roman"/>
          <w:sz w:val="28"/>
          <w:szCs w:val="28"/>
          <w:lang w:eastAsia="ru-RU"/>
        </w:rPr>
        <w:t>- обжаловать действия (бездействие) должностных лиц контрольного (надзорного) органа, решения контрольного (надзорного) органа, повлекшие</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roofErr w:type="gramEnd"/>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привлекать Уполномоченного при Президенте Российской Федерации</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по защите прав предпринимателей, его общественных представителей</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либо уполномоченного по защите прав предпринимателей в субъекте Российской Федерации к участию в проведении контрольных (надзорных) мероприятий</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(за исключением контрольных (надзорных) мероприятий, при проведении которых не требуется взаимодействие контрольного (надзорного) органа</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с контролируемыми лицами).</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Ограничения и запреты, связанные с исполнением полномочий инспектора органа контроля (надзора) подробно изложены в ст. 37 Федерального закона от 31.07.2020 № 248-ФЗ.</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Подробная информация о запланированных к проведению плановых</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и инициированных внеплановых контрольных (надзорных) мероприятиях доступна на платформе ФГИС «Единый реестр контрольных (надзорных) мероприятий» (proverki.gov.ru) в информационно-телекоммуникационной сети «Интернет».</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Не допускается проведение контрольных (надзорных) мероприятий, информация о которых на момент начала их проведения отсутствует в Едином реестре контрольны</w:t>
      </w:r>
      <w:proofErr w:type="gramStart"/>
      <w:r w:rsidRPr="00972D67">
        <w:rPr>
          <w:rFonts w:ascii="Times New Roman" w:eastAsia="Times New Roman" w:hAnsi="Times New Roman" w:cs="Times New Roman"/>
          <w:sz w:val="28"/>
          <w:szCs w:val="28"/>
          <w:lang w:eastAsia="ru-RU"/>
        </w:rPr>
        <w:t>х(</w:t>
      </w:r>
      <w:proofErr w:type="gramEnd"/>
      <w:r w:rsidRPr="00972D67">
        <w:rPr>
          <w:rFonts w:ascii="Times New Roman" w:eastAsia="Times New Roman" w:hAnsi="Times New Roman" w:cs="Times New Roman"/>
          <w:sz w:val="28"/>
          <w:szCs w:val="28"/>
          <w:lang w:eastAsia="ru-RU"/>
        </w:rPr>
        <w:t>надзорных) мероприятий.</w:t>
      </w:r>
    </w:p>
    <w:p w:rsidR="00A075D8" w:rsidRPr="00DA3EBF" w:rsidRDefault="00972D67" w:rsidP="00C75B0C">
      <w:pPr>
        <w:spacing w:after="0" w:line="240" w:lineRule="auto"/>
        <w:ind w:firstLine="709"/>
        <w:jc w:val="both"/>
        <w:rPr>
          <w:rFonts w:ascii="Times New Roman" w:eastAsia="Times New Roman" w:hAnsi="Times New Roman" w:cs="Times New Roman"/>
          <w:sz w:val="28"/>
          <w:szCs w:val="28"/>
          <w:lang w:eastAsia="ru-RU"/>
        </w:rPr>
      </w:pPr>
      <w:proofErr w:type="gramStart"/>
      <w:r w:rsidRPr="00972D67">
        <w:rPr>
          <w:rFonts w:ascii="Times New Roman" w:eastAsia="Times New Roman" w:hAnsi="Times New Roman" w:cs="Times New Roman"/>
          <w:sz w:val="28"/>
          <w:szCs w:val="28"/>
          <w:lang w:eastAsia="ru-RU"/>
        </w:rPr>
        <w:t>Необходим</w:t>
      </w:r>
      <w:bookmarkStart w:id="0" w:name="_GoBack"/>
      <w:bookmarkEnd w:id="0"/>
      <w:r w:rsidRPr="00972D67">
        <w:rPr>
          <w:rFonts w:ascii="Times New Roman" w:eastAsia="Times New Roman" w:hAnsi="Times New Roman" w:cs="Times New Roman"/>
          <w:sz w:val="28"/>
          <w:szCs w:val="28"/>
          <w:lang w:eastAsia="ru-RU"/>
        </w:rPr>
        <w:t xml:space="preserve">о отметить, что главой 9 Федерального закона от 31.07.2020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 248-ФЗ закреплено право контролируемых лиц,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на обжалование решений о проведении контрольных (надзорных) мероприятий, актов контрольных (надзорных) мероприятий, предписаний об устранении выявленных нарушений, действий (бездействия) должностных лиц контрольного (надзорного)</w:t>
      </w:r>
      <w:r w:rsidR="00C75B0C">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 xml:space="preserve">органа </w:t>
      </w:r>
      <w:r w:rsidR="00C75B0C">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в рамках контр</w:t>
      </w:r>
      <w:r>
        <w:rPr>
          <w:rFonts w:ascii="Times New Roman" w:eastAsia="Times New Roman" w:hAnsi="Times New Roman" w:cs="Times New Roman"/>
          <w:sz w:val="28"/>
          <w:szCs w:val="28"/>
          <w:lang w:eastAsia="ru-RU"/>
        </w:rPr>
        <w:t>ольных</w:t>
      </w:r>
      <w:proofErr w:type="gramEnd"/>
      <w:r>
        <w:rPr>
          <w:rFonts w:ascii="Times New Roman" w:eastAsia="Times New Roman" w:hAnsi="Times New Roman" w:cs="Times New Roman"/>
          <w:sz w:val="28"/>
          <w:szCs w:val="28"/>
          <w:lang w:eastAsia="ru-RU"/>
        </w:rPr>
        <w:t xml:space="preserve"> (надзорных) мероприятий.</w:t>
      </w:r>
    </w:p>
    <w:sectPr w:rsidR="00A075D8" w:rsidRPr="00DA3EBF" w:rsidSect="002C6331">
      <w:pgSz w:w="11906" w:h="16838"/>
      <w:pgMar w:top="1134" w:right="567"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2E9" w:rsidRDefault="00B832E9" w:rsidP="00472A55">
      <w:pPr>
        <w:spacing w:after="0" w:line="240" w:lineRule="auto"/>
      </w:pPr>
      <w:r>
        <w:separator/>
      </w:r>
    </w:p>
  </w:endnote>
  <w:endnote w:type="continuationSeparator" w:id="0">
    <w:p w:rsidR="00B832E9" w:rsidRDefault="00B832E9" w:rsidP="00472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2E9" w:rsidRDefault="00B832E9" w:rsidP="00472A55">
      <w:pPr>
        <w:spacing w:after="0" w:line="240" w:lineRule="auto"/>
      </w:pPr>
      <w:r>
        <w:separator/>
      </w:r>
    </w:p>
  </w:footnote>
  <w:footnote w:type="continuationSeparator" w:id="0">
    <w:p w:rsidR="00B832E9" w:rsidRDefault="00B832E9" w:rsidP="00472A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F4"/>
    <w:rsid w:val="000234E6"/>
    <w:rsid w:val="000301CC"/>
    <w:rsid w:val="00042925"/>
    <w:rsid w:val="000461AE"/>
    <w:rsid w:val="00085856"/>
    <w:rsid w:val="000933D8"/>
    <w:rsid w:val="000A53A8"/>
    <w:rsid w:val="000C6395"/>
    <w:rsid w:val="000F7551"/>
    <w:rsid w:val="00150B93"/>
    <w:rsid w:val="00191043"/>
    <w:rsid w:val="001F051D"/>
    <w:rsid w:val="00223FFB"/>
    <w:rsid w:val="00224B85"/>
    <w:rsid w:val="0022539B"/>
    <w:rsid w:val="00227BEC"/>
    <w:rsid w:val="00231EFC"/>
    <w:rsid w:val="002341DC"/>
    <w:rsid w:val="00237CFD"/>
    <w:rsid w:val="00243EDC"/>
    <w:rsid w:val="002509FE"/>
    <w:rsid w:val="00277A73"/>
    <w:rsid w:val="002C6331"/>
    <w:rsid w:val="00305627"/>
    <w:rsid w:val="0031154F"/>
    <w:rsid w:val="00314F3C"/>
    <w:rsid w:val="00316BD9"/>
    <w:rsid w:val="0032380C"/>
    <w:rsid w:val="00340C4D"/>
    <w:rsid w:val="00355679"/>
    <w:rsid w:val="00367904"/>
    <w:rsid w:val="003A4FDC"/>
    <w:rsid w:val="003A6763"/>
    <w:rsid w:val="00415568"/>
    <w:rsid w:val="00420CE7"/>
    <w:rsid w:val="00423EF7"/>
    <w:rsid w:val="00455268"/>
    <w:rsid w:val="004625CD"/>
    <w:rsid w:val="00463FDE"/>
    <w:rsid w:val="00472A55"/>
    <w:rsid w:val="00485D5B"/>
    <w:rsid w:val="004A1659"/>
    <w:rsid w:val="004A39E4"/>
    <w:rsid w:val="004C064B"/>
    <w:rsid w:val="005146A6"/>
    <w:rsid w:val="00520217"/>
    <w:rsid w:val="00537298"/>
    <w:rsid w:val="005444A9"/>
    <w:rsid w:val="00553C6F"/>
    <w:rsid w:val="005913CC"/>
    <w:rsid w:val="005A6385"/>
    <w:rsid w:val="005B62D2"/>
    <w:rsid w:val="005C3355"/>
    <w:rsid w:val="005D5867"/>
    <w:rsid w:val="005E386C"/>
    <w:rsid w:val="005E4FCA"/>
    <w:rsid w:val="005E76C8"/>
    <w:rsid w:val="00613CE4"/>
    <w:rsid w:val="00620ED5"/>
    <w:rsid w:val="00647C65"/>
    <w:rsid w:val="00656A31"/>
    <w:rsid w:val="006A23C1"/>
    <w:rsid w:val="006E2F5F"/>
    <w:rsid w:val="006F4A48"/>
    <w:rsid w:val="007039F9"/>
    <w:rsid w:val="007636D0"/>
    <w:rsid w:val="00784BC8"/>
    <w:rsid w:val="007C18C9"/>
    <w:rsid w:val="007E7192"/>
    <w:rsid w:val="007E7C9A"/>
    <w:rsid w:val="007F3F2A"/>
    <w:rsid w:val="00823610"/>
    <w:rsid w:val="00824D47"/>
    <w:rsid w:val="00852999"/>
    <w:rsid w:val="00881BB5"/>
    <w:rsid w:val="00886EED"/>
    <w:rsid w:val="008B42A5"/>
    <w:rsid w:val="008E3486"/>
    <w:rsid w:val="008F46CE"/>
    <w:rsid w:val="00906337"/>
    <w:rsid w:val="0094711F"/>
    <w:rsid w:val="00952FA0"/>
    <w:rsid w:val="009535D5"/>
    <w:rsid w:val="00965057"/>
    <w:rsid w:val="00972D67"/>
    <w:rsid w:val="0098649C"/>
    <w:rsid w:val="009908D9"/>
    <w:rsid w:val="009A3E92"/>
    <w:rsid w:val="009B355D"/>
    <w:rsid w:val="009B49C3"/>
    <w:rsid w:val="009C25FD"/>
    <w:rsid w:val="009C36DE"/>
    <w:rsid w:val="009F70ED"/>
    <w:rsid w:val="00A056C0"/>
    <w:rsid w:val="00A075D8"/>
    <w:rsid w:val="00A101FC"/>
    <w:rsid w:val="00A24C9A"/>
    <w:rsid w:val="00A468F9"/>
    <w:rsid w:val="00AD00A2"/>
    <w:rsid w:val="00AD15AC"/>
    <w:rsid w:val="00AE5934"/>
    <w:rsid w:val="00B2117E"/>
    <w:rsid w:val="00B23555"/>
    <w:rsid w:val="00B361F9"/>
    <w:rsid w:val="00B41FE9"/>
    <w:rsid w:val="00B72B95"/>
    <w:rsid w:val="00B807F4"/>
    <w:rsid w:val="00B81043"/>
    <w:rsid w:val="00B813E5"/>
    <w:rsid w:val="00B832E9"/>
    <w:rsid w:val="00B90684"/>
    <w:rsid w:val="00BD5186"/>
    <w:rsid w:val="00C10478"/>
    <w:rsid w:val="00C11CB6"/>
    <w:rsid w:val="00C13202"/>
    <w:rsid w:val="00C3327A"/>
    <w:rsid w:val="00C60D60"/>
    <w:rsid w:val="00C60F63"/>
    <w:rsid w:val="00C61496"/>
    <w:rsid w:val="00C75B0C"/>
    <w:rsid w:val="00C76768"/>
    <w:rsid w:val="00CC2AAF"/>
    <w:rsid w:val="00CF65D0"/>
    <w:rsid w:val="00D005A2"/>
    <w:rsid w:val="00D05389"/>
    <w:rsid w:val="00D63C43"/>
    <w:rsid w:val="00D74205"/>
    <w:rsid w:val="00DA0D15"/>
    <w:rsid w:val="00DA3EBF"/>
    <w:rsid w:val="00E40939"/>
    <w:rsid w:val="00EA2962"/>
    <w:rsid w:val="00EA4040"/>
    <w:rsid w:val="00EA51A6"/>
    <w:rsid w:val="00ED5515"/>
    <w:rsid w:val="00EE4695"/>
    <w:rsid w:val="00F22D93"/>
    <w:rsid w:val="00F7035F"/>
    <w:rsid w:val="00F85455"/>
    <w:rsid w:val="00F90424"/>
    <w:rsid w:val="00F97D52"/>
    <w:rsid w:val="00FC5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5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E719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E7192"/>
    <w:rPr>
      <w:rFonts w:ascii="Segoe UI" w:hAnsi="Segoe UI" w:cs="Segoe UI"/>
      <w:sz w:val="18"/>
      <w:szCs w:val="18"/>
    </w:rPr>
  </w:style>
  <w:style w:type="paragraph" w:styleId="a6">
    <w:name w:val="header"/>
    <w:basedOn w:val="a"/>
    <w:link w:val="a7"/>
    <w:uiPriority w:val="99"/>
    <w:unhideWhenUsed/>
    <w:rsid w:val="00472A5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72A55"/>
  </w:style>
  <w:style w:type="paragraph" w:styleId="a8">
    <w:name w:val="footer"/>
    <w:basedOn w:val="a"/>
    <w:link w:val="a9"/>
    <w:uiPriority w:val="99"/>
    <w:unhideWhenUsed/>
    <w:rsid w:val="00472A5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72A55"/>
  </w:style>
  <w:style w:type="paragraph" w:customStyle="1" w:styleId="p1mrcssattr">
    <w:name w:val="p1mrcssattr"/>
    <w:basedOn w:val="a"/>
    <w:rsid w:val="00972D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5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E719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E7192"/>
    <w:rPr>
      <w:rFonts w:ascii="Segoe UI" w:hAnsi="Segoe UI" w:cs="Segoe UI"/>
      <w:sz w:val="18"/>
      <w:szCs w:val="18"/>
    </w:rPr>
  </w:style>
  <w:style w:type="paragraph" w:styleId="a6">
    <w:name w:val="header"/>
    <w:basedOn w:val="a"/>
    <w:link w:val="a7"/>
    <w:uiPriority w:val="99"/>
    <w:unhideWhenUsed/>
    <w:rsid w:val="00472A5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72A55"/>
  </w:style>
  <w:style w:type="paragraph" w:styleId="a8">
    <w:name w:val="footer"/>
    <w:basedOn w:val="a"/>
    <w:link w:val="a9"/>
    <w:uiPriority w:val="99"/>
    <w:unhideWhenUsed/>
    <w:rsid w:val="00472A5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72A55"/>
  </w:style>
  <w:style w:type="paragraph" w:customStyle="1" w:styleId="p1mrcssattr">
    <w:name w:val="p1mrcssattr"/>
    <w:basedOn w:val="a"/>
    <w:rsid w:val="00972D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1659">
      <w:bodyDiv w:val="1"/>
      <w:marLeft w:val="0"/>
      <w:marRight w:val="0"/>
      <w:marTop w:val="0"/>
      <w:marBottom w:val="0"/>
      <w:divBdr>
        <w:top w:val="none" w:sz="0" w:space="0" w:color="auto"/>
        <w:left w:val="none" w:sz="0" w:space="0" w:color="auto"/>
        <w:bottom w:val="none" w:sz="0" w:space="0" w:color="auto"/>
        <w:right w:val="none" w:sz="0" w:space="0" w:color="auto"/>
      </w:divBdr>
      <w:divsChild>
        <w:div w:id="2000189454">
          <w:marLeft w:val="0"/>
          <w:marRight w:val="0"/>
          <w:marTop w:val="0"/>
          <w:marBottom w:val="0"/>
          <w:divBdr>
            <w:top w:val="none" w:sz="0" w:space="0" w:color="auto"/>
            <w:left w:val="none" w:sz="0" w:space="0" w:color="auto"/>
            <w:bottom w:val="none" w:sz="0" w:space="0" w:color="auto"/>
            <w:right w:val="none" w:sz="0" w:space="0" w:color="auto"/>
          </w:divBdr>
        </w:div>
      </w:divsChild>
    </w:div>
    <w:div w:id="516775623">
      <w:bodyDiv w:val="1"/>
      <w:marLeft w:val="0"/>
      <w:marRight w:val="0"/>
      <w:marTop w:val="0"/>
      <w:marBottom w:val="0"/>
      <w:divBdr>
        <w:top w:val="none" w:sz="0" w:space="0" w:color="auto"/>
        <w:left w:val="none" w:sz="0" w:space="0" w:color="auto"/>
        <w:bottom w:val="none" w:sz="0" w:space="0" w:color="auto"/>
        <w:right w:val="none" w:sz="0" w:space="0" w:color="auto"/>
      </w:divBdr>
      <w:divsChild>
        <w:div w:id="2052806089">
          <w:marLeft w:val="0"/>
          <w:marRight w:val="0"/>
          <w:marTop w:val="0"/>
          <w:marBottom w:val="0"/>
          <w:divBdr>
            <w:top w:val="none" w:sz="0" w:space="0" w:color="auto"/>
            <w:left w:val="none" w:sz="0" w:space="0" w:color="auto"/>
            <w:bottom w:val="none" w:sz="0" w:space="0" w:color="auto"/>
            <w:right w:val="none" w:sz="0" w:space="0" w:color="auto"/>
          </w:divBdr>
        </w:div>
      </w:divsChild>
    </w:div>
    <w:div w:id="534849521">
      <w:bodyDiv w:val="1"/>
      <w:marLeft w:val="0"/>
      <w:marRight w:val="0"/>
      <w:marTop w:val="0"/>
      <w:marBottom w:val="0"/>
      <w:divBdr>
        <w:top w:val="none" w:sz="0" w:space="0" w:color="auto"/>
        <w:left w:val="none" w:sz="0" w:space="0" w:color="auto"/>
        <w:bottom w:val="none" w:sz="0" w:space="0" w:color="auto"/>
        <w:right w:val="none" w:sz="0" w:space="0" w:color="auto"/>
      </w:divBdr>
      <w:divsChild>
        <w:div w:id="1695377140">
          <w:marLeft w:val="0"/>
          <w:marRight w:val="0"/>
          <w:marTop w:val="0"/>
          <w:marBottom w:val="0"/>
          <w:divBdr>
            <w:top w:val="none" w:sz="0" w:space="0" w:color="auto"/>
            <w:left w:val="none" w:sz="0" w:space="0" w:color="auto"/>
            <w:bottom w:val="none" w:sz="0" w:space="0" w:color="auto"/>
            <w:right w:val="none" w:sz="0" w:space="0" w:color="auto"/>
          </w:divBdr>
        </w:div>
      </w:divsChild>
    </w:div>
    <w:div w:id="535777447">
      <w:bodyDiv w:val="1"/>
      <w:marLeft w:val="0"/>
      <w:marRight w:val="0"/>
      <w:marTop w:val="0"/>
      <w:marBottom w:val="0"/>
      <w:divBdr>
        <w:top w:val="none" w:sz="0" w:space="0" w:color="auto"/>
        <w:left w:val="none" w:sz="0" w:space="0" w:color="auto"/>
        <w:bottom w:val="none" w:sz="0" w:space="0" w:color="auto"/>
        <w:right w:val="none" w:sz="0" w:space="0" w:color="auto"/>
      </w:divBdr>
    </w:div>
    <w:div w:id="576011773">
      <w:bodyDiv w:val="1"/>
      <w:marLeft w:val="0"/>
      <w:marRight w:val="0"/>
      <w:marTop w:val="0"/>
      <w:marBottom w:val="0"/>
      <w:divBdr>
        <w:top w:val="none" w:sz="0" w:space="0" w:color="auto"/>
        <w:left w:val="none" w:sz="0" w:space="0" w:color="auto"/>
        <w:bottom w:val="none" w:sz="0" w:space="0" w:color="auto"/>
        <w:right w:val="none" w:sz="0" w:space="0" w:color="auto"/>
      </w:divBdr>
      <w:divsChild>
        <w:div w:id="1261446382">
          <w:marLeft w:val="0"/>
          <w:marRight w:val="0"/>
          <w:marTop w:val="0"/>
          <w:marBottom w:val="0"/>
          <w:divBdr>
            <w:top w:val="none" w:sz="0" w:space="0" w:color="auto"/>
            <w:left w:val="none" w:sz="0" w:space="0" w:color="auto"/>
            <w:bottom w:val="none" w:sz="0" w:space="0" w:color="auto"/>
            <w:right w:val="none" w:sz="0" w:space="0" w:color="auto"/>
          </w:divBdr>
        </w:div>
      </w:divsChild>
    </w:div>
    <w:div w:id="620722381">
      <w:bodyDiv w:val="1"/>
      <w:marLeft w:val="0"/>
      <w:marRight w:val="0"/>
      <w:marTop w:val="0"/>
      <w:marBottom w:val="0"/>
      <w:divBdr>
        <w:top w:val="none" w:sz="0" w:space="0" w:color="auto"/>
        <w:left w:val="none" w:sz="0" w:space="0" w:color="auto"/>
        <w:bottom w:val="none" w:sz="0" w:space="0" w:color="auto"/>
        <w:right w:val="none" w:sz="0" w:space="0" w:color="auto"/>
      </w:divBdr>
      <w:divsChild>
        <w:div w:id="1895771326">
          <w:marLeft w:val="0"/>
          <w:marRight w:val="0"/>
          <w:marTop w:val="0"/>
          <w:marBottom w:val="0"/>
          <w:divBdr>
            <w:top w:val="none" w:sz="0" w:space="0" w:color="auto"/>
            <w:left w:val="none" w:sz="0" w:space="0" w:color="auto"/>
            <w:bottom w:val="none" w:sz="0" w:space="0" w:color="auto"/>
            <w:right w:val="none" w:sz="0" w:space="0" w:color="auto"/>
          </w:divBdr>
        </w:div>
      </w:divsChild>
    </w:div>
    <w:div w:id="671445288">
      <w:bodyDiv w:val="1"/>
      <w:marLeft w:val="0"/>
      <w:marRight w:val="0"/>
      <w:marTop w:val="0"/>
      <w:marBottom w:val="0"/>
      <w:divBdr>
        <w:top w:val="none" w:sz="0" w:space="0" w:color="auto"/>
        <w:left w:val="none" w:sz="0" w:space="0" w:color="auto"/>
        <w:bottom w:val="none" w:sz="0" w:space="0" w:color="auto"/>
        <w:right w:val="none" w:sz="0" w:space="0" w:color="auto"/>
      </w:divBdr>
      <w:divsChild>
        <w:div w:id="1797218669">
          <w:marLeft w:val="0"/>
          <w:marRight w:val="0"/>
          <w:marTop w:val="0"/>
          <w:marBottom w:val="0"/>
          <w:divBdr>
            <w:top w:val="none" w:sz="0" w:space="0" w:color="auto"/>
            <w:left w:val="none" w:sz="0" w:space="0" w:color="auto"/>
            <w:bottom w:val="none" w:sz="0" w:space="0" w:color="auto"/>
            <w:right w:val="none" w:sz="0" w:space="0" w:color="auto"/>
          </w:divBdr>
        </w:div>
      </w:divsChild>
    </w:div>
    <w:div w:id="800540876">
      <w:bodyDiv w:val="1"/>
      <w:marLeft w:val="0"/>
      <w:marRight w:val="0"/>
      <w:marTop w:val="0"/>
      <w:marBottom w:val="0"/>
      <w:divBdr>
        <w:top w:val="none" w:sz="0" w:space="0" w:color="auto"/>
        <w:left w:val="none" w:sz="0" w:space="0" w:color="auto"/>
        <w:bottom w:val="none" w:sz="0" w:space="0" w:color="auto"/>
        <w:right w:val="none" w:sz="0" w:space="0" w:color="auto"/>
      </w:divBdr>
      <w:divsChild>
        <w:div w:id="2082866027">
          <w:marLeft w:val="0"/>
          <w:marRight w:val="0"/>
          <w:marTop w:val="0"/>
          <w:marBottom w:val="0"/>
          <w:divBdr>
            <w:top w:val="none" w:sz="0" w:space="0" w:color="auto"/>
            <w:left w:val="none" w:sz="0" w:space="0" w:color="auto"/>
            <w:bottom w:val="none" w:sz="0" w:space="0" w:color="auto"/>
            <w:right w:val="none" w:sz="0" w:space="0" w:color="auto"/>
          </w:divBdr>
        </w:div>
      </w:divsChild>
    </w:div>
    <w:div w:id="1141071509">
      <w:bodyDiv w:val="1"/>
      <w:marLeft w:val="0"/>
      <w:marRight w:val="0"/>
      <w:marTop w:val="0"/>
      <w:marBottom w:val="0"/>
      <w:divBdr>
        <w:top w:val="none" w:sz="0" w:space="0" w:color="auto"/>
        <w:left w:val="none" w:sz="0" w:space="0" w:color="auto"/>
        <w:bottom w:val="none" w:sz="0" w:space="0" w:color="auto"/>
        <w:right w:val="none" w:sz="0" w:space="0" w:color="auto"/>
      </w:divBdr>
      <w:divsChild>
        <w:div w:id="501354764">
          <w:marLeft w:val="0"/>
          <w:marRight w:val="0"/>
          <w:marTop w:val="0"/>
          <w:marBottom w:val="0"/>
          <w:divBdr>
            <w:top w:val="none" w:sz="0" w:space="0" w:color="auto"/>
            <w:left w:val="none" w:sz="0" w:space="0" w:color="auto"/>
            <w:bottom w:val="none" w:sz="0" w:space="0" w:color="auto"/>
            <w:right w:val="none" w:sz="0" w:space="0" w:color="auto"/>
          </w:divBdr>
        </w:div>
      </w:divsChild>
    </w:div>
    <w:div w:id="1162090198">
      <w:bodyDiv w:val="1"/>
      <w:marLeft w:val="0"/>
      <w:marRight w:val="0"/>
      <w:marTop w:val="0"/>
      <w:marBottom w:val="0"/>
      <w:divBdr>
        <w:top w:val="none" w:sz="0" w:space="0" w:color="auto"/>
        <w:left w:val="none" w:sz="0" w:space="0" w:color="auto"/>
        <w:bottom w:val="none" w:sz="0" w:space="0" w:color="auto"/>
        <w:right w:val="none" w:sz="0" w:space="0" w:color="auto"/>
      </w:divBdr>
      <w:divsChild>
        <w:div w:id="1591428374">
          <w:marLeft w:val="0"/>
          <w:marRight w:val="0"/>
          <w:marTop w:val="0"/>
          <w:marBottom w:val="0"/>
          <w:divBdr>
            <w:top w:val="none" w:sz="0" w:space="0" w:color="auto"/>
            <w:left w:val="none" w:sz="0" w:space="0" w:color="auto"/>
            <w:bottom w:val="none" w:sz="0" w:space="0" w:color="auto"/>
            <w:right w:val="none" w:sz="0" w:space="0" w:color="auto"/>
          </w:divBdr>
        </w:div>
      </w:divsChild>
    </w:div>
    <w:div w:id="1175342942">
      <w:bodyDiv w:val="1"/>
      <w:marLeft w:val="0"/>
      <w:marRight w:val="0"/>
      <w:marTop w:val="0"/>
      <w:marBottom w:val="0"/>
      <w:divBdr>
        <w:top w:val="none" w:sz="0" w:space="0" w:color="auto"/>
        <w:left w:val="none" w:sz="0" w:space="0" w:color="auto"/>
        <w:bottom w:val="none" w:sz="0" w:space="0" w:color="auto"/>
        <w:right w:val="none" w:sz="0" w:space="0" w:color="auto"/>
      </w:divBdr>
      <w:divsChild>
        <w:div w:id="3017213">
          <w:marLeft w:val="0"/>
          <w:marRight w:val="0"/>
          <w:marTop w:val="0"/>
          <w:marBottom w:val="0"/>
          <w:divBdr>
            <w:top w:val="none" w:sz="0" w:space="0" w:color="auto"/>
            <w:left w:val="none" w:sz="0" w:space="0" w:color="auto"/>
            <w:bottom w:val="none" w:sz="0" w:space="0" w:color="auto"/>
            <w:right w:val="none" w:sz="0" w:space="0" w:color="auto"/>
          </w:divBdr>
        </w:div>
      </w:divsChild>
    </w:div>
    <w:div w:id="1193765071">
      <w:bodyDiv w:val="1"/>
      <w:marLeft w:val="0"/>
      <w:marRight w:val="0"/>
      <w:marTop w:val="0"/>
      <w:marBottom w:val="0"/>
      <w:divBdr>
        <w:top w:val="none" w:sz="0" w:space="0" w:color="auto"/>
        <w:left w:val="none" w:sz="0" w:space="0" w:color="auto"/>
        <w:bottom w:val="none" w:sz="0" w:space="0" w:color="auto"/>
        <w:right w:val="none" w:sz="0" w:space="0" w:color="auto"/>
      </w:divBdr>
      <w:divsChild>
        <w:div w:id="1488747567">
          <w:marLeft w:val="0"/>
          <w:marRight w:val="0"/>
          <w:marTop w:val="0"/>
          <w:marBottom w:val="0"/>
          <w:divBdr>
            <w:top w:val="none" w:sz="0" w:space="0" w:color="auto"/>
            <w:left w:val="none" w:sz="0" w:space="0" w:color="auto"/>
            <w:bottom w:val="none" w:sz="0" w:space="0" w:color="auto"/>
            <w:right w:val="none" w:sz="0" w:space="0" w:color="auto"/>
          </w:divBdr>
        </w:div>
      </w:divsChild>
    </w:div>
    <w:div w:id="1271743323">
      <w:bodyDiv w:val="1"/>
      <w:marLeft w:val="0"/>
      <w:marRight w:val="0"/>
      <w:marTop w:val="0"/>
      <w:marBottom w:val="0"/>
      <w:divBdr>
        <w:top w:val="none" w:sz="0" w:space="0" w:color="auto"/>
        <w:left w:val="none" w:sz="0" w:space="0" w:color="auto"/>
        <w:bottom w:val="none" w:sz="0" w:space="0" w:color="auto"/>
        <w:right w:val="none" w:sz="0" w:space="0" w:color="auto"/>
      </w:divBdr>
      <w:divsChild>
        <w:div w:id="29885258">
          <w:marLeft w:val="0"/>
          <w:marRight w:val="0"/>
          <w:marTop w:val="0"/>
          <w:marBottom w:val="0"/>
          <w:divBdr>
            <w:top w:val="none" w:sz="0" w:space="0" w:color="auto"/>
            <w:left w:val="none" w:sz="0" w:space="0" w:color="auto"/>
            <w:bottom w:val="none" w:sz="0" w:space="0" w:color="auto"/>
            <w:right w:val="none" w:sz="0" w:space="0" w:color="auto"/>
          </w:divBdr>
        </w:div>
      </w:divsChild>
    </w:div>
    <w:div w:id="1326736830">
      <w:bodyDiv w:val="1"/>
      <w:marLeft w:val="0"/>
      <w:marRight w:val="0"/>
      <w:marTop w:val="0"/>
      <w:marBottom w:val="0"/>
      <w:divBdr>
        <w:top w:val="none" w:sz="0" w:space="0" w:color="auto"/>
        <w:left w:val="none" w:sz="0" w:space="0" w:color="auto"/>
        <w:bottom w:val="none" w:sz="0" w:space="0" w:color="auto"/>
        <w:right w:val="none" w:sz="0" w:space="0" w:color="auto"/>
      </w:divBdr>
      <w:divsChild>
        <w:div w:id="967515816">
          <w:marLeft w:val="0"/>
          <w:marRight w:val="0"/>
          <w:marTop w:val="0"/>
          <w:marBottom w:val="0"/>
          <w:divBdr>
            <w:top w:val="none" w:sz="0" w:space="0" w:color="auto"/>
            <w:left w:val="none" w:sz="0" w:space="0" w:color="auto"/>
            <w:bottom w:val="none" w:sz="0" w:space="0" w:color="auto"/>
            <w:right w:val="none" w:sz="0" w:space="0" w:color="auto"/>
          </w:divBdr>
        </w:div>
      </w:divsChild>
    </w:div>
    <w:div w:id="1475371840">
      <w:bodyDiv w:val="1"/>
      <w:marLeft w:val="0"/>
      <w:marRight w:val="0"/>
      <w:marTop w:val="0"/>
      <w:marBottom w:val="0"/>
      <w:divBdr>
        <w:top w:val="none" w:sz="0" w:space="0" w:color="auto"/>
        <w:left w:val="none" w:sz="0" w:space="0" w:color="auto"/>
        <w:bottom w:val="none" w:sz="0" w:space="0" w:color="auto"/>
        <w:right w:val="none" w:sz="0" w:space="0" w:color="auto"/>
      </w:divBdr>
      <w:divsChild>
        <w:div w:id="825588628">
          <w:marLeft w:val="0"/>
          <w:marRight w:val="0"/>
          <w:marTop w:val="0"/>
          <w:marBottom w:val="0"/>
          <w:divBdr>
            <w:top w:val="none" w:sz="0" w:space="0" w:color="auto"/>
            <w:left w:val="none" w:sz="0" w:space="0" w:color="auto"/>
            <w:bottom w:val="none" w:sz="0" w:space="0" w:color="auto"/>
            <w:right w:val="none" w:sz="0" w:space="0" w:color="auto"/>
          </w:divBdr>
        </w:div>
      </w:divsChild>
    </w:div>
    <w:div w:id="1503623488">
      <w:bodyDiv w:val="1"/>
      <w:marLeft w:val="0"/>
      <w:marRight w:val="0"/>
      <w:marTop w:val="0"/>
      <w:marBottom w:val="0"/>
      <w:divBdr>
        <w:top w:val="none" w:sz="0" w:space="0" w:color="auto"/>
        <w:left w:val="none" w:sz="0" w:space="0" w:color="auto"/>
        <w:bottom w:val="none" w:sz="0" w:space="0" w:color="auto"/>
        <w:right w:val="none" w:sz="0" w:space="0" w:color="auto"/>
      </w:divBdr>
      <w:divsChild>
        <w:div w:id="2072726538">
          <w:marLeft w:val="0"/>
          <w:marRight w:val="0"/>
          <w:marTop w:val="0"/>
          <w:marBottom w:val="0"/>
          <w:divBdr>
            <w:top w:val="none" w:sz="0" w:space="0" w:color="auto"/>
            <w:left w:val="none" w:sz="0" w:space="0" w:color="auto"/>
            <w:bottom w:val="none" w:sz="0" w:space="0" w:color="auto"/>
            <w:right w:val="none" w:sz="0" w:space="0" w:color="auto"/>
          </w:divBdr>
        </w:div>
      </w:divsChild>
    </w:div>
    <w:div w:id="1640652845">
      <w:bodyDiv w:val="1"/>
      <w:marLeft w:val="0"/>
      <w:marRight w:val="0"/>
      <w:marTop w:val="0"/>
      <w:marBottom w:val="0"/>
      <w:divBdr>
        <w:top w:val="none" w:sz="0" w:space="0" w:color="auto"/>
        <w:left w:val="none" w:sz="0" w:space="0" w:color="auto"/>
        <w:bottom w:val="none" w:sz="0" w:space="0" w:color="auto"/>
        <w:right w:val="none" w:sz="0" w:space="0" w:color="auto"/>
      </w:divBdr>
    </w:div>
    <w:div w:id="1677031660">
      <w:bodyDiv w:val="1"/>
      <w:marLeft w:val="0"/>
      <w:marRight w:val="0"/>
      <w:marTop w:val="0"/>
      <w:marBottom w:val="0"/>
      <w:divBdr>
        <w:top w:val="none" w:sz="0" w:space="0" w:color="auto"/>
        <w:left w:val="none" w:sz="0" w:space="0" w:color="auto"/>
        <w:bottom w:val="none" w:sz="0" w:space="0" w:color="auto"/>
        <w:right w:val="none" w:sz="0" w:space="0" w:color="auto"/>
      </w:divBdr>
      <w:divsChild>
        <w:div w:id="343944949">
          <w:marLeft w:val="0"/>
          <w:marRight w:val="0"/>
          <w:marTop w:val="0"/>
          <w:marBottom w:val="0"/>
          <w:divBdr>
            <w:top w:val="none" w:sz="0" w:space="0" w:color="auto"/>
            <w:left w:val="none" w:sz="0" w:space="0" w:color="auto"/>
            <w:bottom w:val="none" w:sz="0" w:space="0" w:color="auto"/>
            <w:right w:val="none" w:sz="0" w:space="0" w:color="auto"/>
          </w:divBdr>
        </w:div>
      </w:divsChild>
    </w:div>
    <w:div w:id="1719888798">
      <w:bodyDiv w:val="1"/>
      <w:marLeft w:val="0"/>
      <w:marRight w:val="0"/>
      <w:marTop w:val="0"/>
      <w:marBottom w:val="0"/>
      <w:divBdr>
        <w:top w:val="none" w:sz="0" w:space="0" w:color="auto"/>
        <w:left w:val="none" w:sz="0" w:space="0" w:color="auto"/>
        <w:bottom w:val="none" w:sz="0" w:space="0" w:color="auto"/>
        <w:right w:val="none" w:sz="0" w:space="0" w:color="auto"/>
      </w:divBdr>
      <w:divsChild>
        <w:div w:id="641927472">
          <w:marLeft w:val="0"/>
          <w:marRight w:val="0"/>
          <w:marTop w:val="0"/>
          <w:marBottom w:val="0"/>
          <w:divBdr>
            <w:top w:val="none" w:sz="0" w:space="0" w:color="auto"/>
            <w:left w:val="none" w:sz="0" w:space="0" w:color="auto"/>
            <w:bottom w:val="none" w:sz="0" w:space="0" w:color="auto"/>
            <w:right w:val="none" w:sz="0" w:space="0" w:color="auto"/>
          </w:divBdr>
        </w:div>
      </w:divsChild>
    </w:div>
    <w:div w:id="1810900120">
      <w:bodyDiv w:val="1"/>
      <w:marLeft w:val="0"/>
      <w:marRight w:val="0"/>
      <w:marTop w:val="0"/>
      <w:marBottom w:val="0"/>
      <w:divBdr>
        <w:top w:val="none" w:sz="0" w:space="0" w:color="auto"/>
        <w:left w:val="none" w:sz="0" w:space="0" w:color="auto"/>
        <w:bottom w:val="none" w:sz="0" w:space="0" w:color="auto"/>
        <w:right w:val="none" w:sz="0" w:space="0" w:color="auto"/>
      </w:divBdr>
    </w:div>
    <w:div w:id="1909412507">
      <w:bodyDiv w:val="1"/>
      <w:marLeft w:val="0"/>
      <w:marRight w:val="0"/>
      <w:marTop w:val="0"/>
      <w:marBottom w:val="0"/>
      <w:divBdr>
        <w:top w:val="none" w:sz="0" w:space="0" w:color="auto"/>
        <w:left w:val="none" w:sz="0" w:space="0" w:color="auto"/>
        <w:bottom w:val="none" w:sz="0" w:space="0" w:color="auto"/>
        <w:right w:val="none" w:sz="0" w:space="0" w:color="auto"/>
      </w:divBdr>
      <w:divsChild>
        <w:div w:id="1673339361">
          <w:marLeft w:val="0"/>
          <w:marRight w:val="0"/>
          <w:marTop w:val="0"/>
          <w:marBottom w:val="0"/>
          <w:divBdr>
            <w:top w:val="none" w:sz="0" w:space="0" w:color="auto"/>
            <w:left w:val="none" w:sz="0" w:space="0" w:color="auto"/>
            <w:bottom w:val="none" w:sz="0" w:space="0" w:color="auto"/>
            <w:right w:val="none" w:sz="0" w:space="0" w:color="auto"/>
          </w:divBdr>
        </w:div>
      </w:divsChild>
    </w:div>
    <w:div w:id="2034572525">
      <w:bodyDiv w:val="1"/>
      <w:marLeft w:val="0"/>
      <w:marRight w:val="0"/>
      <w:marTop w:val="0"/>
      <w:marBottom w:val="0"/>
      <w:divBdr>
        <w:top w:val="none" w:sz="0" w:space="0" w:color="auto"/>
        <w:left w:val="none" w:sz="0" w:space="0" w:color="auto"/>
        <w:bottom w:val="none" w:sz="0" w:space="0" w:color="auto"/>
        <w:right w:val="none" w:sz="0" w:space="0" w:color="auto"/>
      </w:divBdr>
      <w:divsChild>
        <w:div w:id="212352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1109</Words>
  <Characters>6324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Барсагов Алан Маратович</dc:creator>
  <cp:lastModifiedBy>balkaria</cp:lastModifiedBy>
  <cp:revision>2</cp:revision>
  <cp:lastPrinted>2023-09-01T12:31:00Z</cp:lastPrinted>
  <dcterms:created xsi:type="dcterms:W3CDTF">2024-06-25T13:07:00Z</dcterms:created>
  <dcterms:modified xsi:type="dcterms:W3CDTF">2024-06-25T13:07:00Z</dcterms:modified>
</cp:coreProperties>
</file>